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DAFB" w14:textId="60A7C591" w:rsidR="00A86EBB" w:rsidRDefault="008515AB" w:rsidP="00A86EBB">
      <w:pPr>
        <w:jc w:val="both"/>
        <w:rPr>
          <w:color w:val="000000" w:themeColor="text1"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10</w:t>
      </w:r>
      <w:r w:rsidR="00A86EBB">
        <w:rPr>
          <w:b/>
          <w:sz w:val="24"/>
          <w:szCs w:val="24"/>
          <w:lang w:val="hr-HR"/>
        </w:rPr>
        <w:t>. PRERASPODJELA SREDSTAVA PRORAČUNA</w:t>
      </w:r>
    </w:p>
    <w:p w14:paraId="2D9A7015" w14:textId="77777777" w:rsidR="00A86EBB" w:rsidRDefault="00A86EBB" w:rsidP="00A86EBB">
      <w:pPr>
        <w:jc w:val="both"/>
        <w:rPr>
          <w:sz w:val="24"/>
          <w:szCs w:val="24"/>
          <w:lang w:val="hr-HR"/>
        </w:rPr>
      </w:pPr>
    </w:p>
    <w:p w14:paraId="18CA9624" w14:textId="24367226" w:rsidR="00A86EBB" w:rsidRDefault="00A86EBB" w:rsidP="00A86E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skladu s člankom 60. Zakona o proračunu („Narodne novine“, broj 144/21) župan o izvršenim preraspodjelama proračunskih sredstava izvještava predstavničko tijelo u godišnjem izvještaju o izvršenju proračuna. Stoga se Godišnjem izvještaju o izvršenju Proračuna Krapinsko-zagorske županije za 202</w:t>
      </w:r>
      <w:r w:rsidR="004B0B3A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godinu prilažu Zaključci o preraspodjelama sredstava planiranih u Proračunu Krapinsko-zagorske županije za 202</w:t>
      </w:r>
      <w:r w:rsidR="004B0B3A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godinu. </w:t>
      </w:r>
    </w:p>
    <w:p w14:paraId="2EEE9DF9" w14:textId="77777777" w:rsidR="00A86EBB" w:rsidRDefault="00A86EBB" w:rsidP="00A86EBB">
      <w:pPr>
        <w:jc w:val="both"/>
        <w:rPr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 w:eastAsia="hr-HR"/>
        </w:rPr>
        <w:t>Pri navedenoj preraspodjeli ukupan iznos Proračuna nije mijenjan, već samo struktura i to u skladu s zakonskim propisima do visine od 5% stavke koja se umanjuje.</w:t>
      </w:r>
    </w:p>
    <w:p w14:paraId="132F2A75" w14:textId="77777777" w:rsidR="00A86EBB" w:rsidRDefault="00A86EBB" w:rsidP="00A86EBB">
      <w:pPr>
        <w:jc w:val="both"/>
        <w:rPr>
          <w:rFonts w:eastAsia="Calibri"/>
          <w:sz w:val="24"/>
          <w:szCs w:val="24"/>
          <w:lang w:val="hr-HR"/>
        </w:rPr>
      </w:pPr>
    </w:p>
    <w:p w14:paraId="65CE1DA7" w14:textId="77777777" w:rsidR="0076287C" w:rsidRDefault="0076287C"/>
    <w:sectPr w:rsidR="00762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22"/>
    <w:rsid w:val="004B0B3A"/>
    <w:rsid w:val="00545722"/>
    <w:rsid w:val="005655F5"/>
    <w:rsid w:val="00630B02"/>
    <w:rsid w:val="00716708"/>
    <w:rsid w:val="0076287C"/>
    <w:rsid w:val="008515AB"/>
    <w:rsid w:val="00A86EBB"/>
    <w:rsid w:val="00C676A1"/>
    <w:rsid w:val="00D26175"/>
    <w:rsid w:val="00E531E2"/>
    <w:rsid w:val="00EA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3A428"/>
  <w15:chartTrackingRefBased/>
  <w15:docId w15:val="{AFE4E2FB-B119-468F-B286-67510DCD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EB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10</cp:revision>
  <cp:lastPrinted>2024-05-14T06:48:00Z</cp:lastPrinted>
  <dcterms:created xsi:type="dcterms:W3CDTF">2024-05-10T09:54:00Z</dcterms:created>
  <dcterms:modified xsi:type="dcterms:W3CDTF">2026-05-14T13:22:00Z</dcterms:modified>
</cp:coreProperties>
</file>